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5BFF" w14:textId="088F971E" w:rsidR="00DD3756" w:rsidRDefault="00C50F9C">
      <w:pPr>
        <w:rPr>
          <w:noProof/>
        </w:rPr>
      </w:pPr>
      <w:r w:rsidRPr="00C50F9C">
        <w:rPr>
          <w:sz w:val="28"/>
          <w:szCs w:val="28"/>
        </w:rPr>
        <w:t>Jaaroverzicht 2022 van de ChristenUnie Borger-Odoorn.</w:t>
      </w:r>
      <w:r w:rsidRPr="00C50F9C">
        <w:rPr>
          <w:noProof/>
        </w:rPr>
        <w:t xml:space="preserve"> </w:t>
      </w:r>
      <w:r w:rsidR="000E1996">
        <w:rPr>
          <w:noProof/>
        </w:rPr>
        <w:drawing>
          <wp:inline distT="0" distB="0" distL="0" distR="0" wp14:anchorId="47338DCE" wp14:editId="1FD3EFE1">
            <wp:extent cx="1181100" cy="11811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sidR="000E1996">
        <w:rPr>
          <w:noProof/>
        </w:rPr>
        <w:t xml:space="preserve"> </w:t>
      </w:r>
    </w:p>
    <w:p w14:paraId="029C80CF" w14:textId="77777777" w:rsidR="00C50F9C" w:rsidRDefault="00C50F9C">
      <w:pPr>
        <w:rPr>
          <w:noProof/>
        </w:rPr>
      </w:pPr>
    </w:p>
    <w:p w14:paraId="0C912F5B" w14:textId="616CF7D4" w:rsidR="00C50F9C" w:rsidRDefault="00C50F9C">
      <w:pPr>
        <w:rPr>
          <w:noProof/>
        </w:rPr>
      </w:pPr>
      <w:r>
        <w:rPr>
          <w:noProof/>
        </w:rPr>
        <w:t>Het jaar 2022 is een druk jaar geweest voor de fractie en bestuursleden.</w:t>
      </w:r>
    </w:p>
    <w:p w14:paraId="590F9B0F" w14:textId="516DBE2D" w:rsidR="00C50F9C" w:rsidRDefault="00C50F9C">
      <w:pPr>
        <w:rPr>
          <w:noProof/>
        </w:rPr>
      </w:pPr>
      <w:r>
        <w:rPr>
          <w:noProof/>
        </w:rPr>
        <w:t>Na de verkiezingen in het voorjaar werd al snel duidelijk, dat een coalitie van VVD PvdA, LBO, CDA en CU noodzakelijk was (advies van de informateur).</w:t>
      </w:r>
    </w:p>
    <w:p w14:paraId="1B5E692A" w14:textId="4B46E673" w:rsidR="0011435B" w:rsidRDefault="0011435B">
      <w:pPr>
        <w:rPr>
          <w:noProof/>
        </w:rPr>
      </w:pPr>
      <w:r>
        <w:rPr>
          <w:noProof/>
        </w:rPr>
        <w:t>Verkiezingsuitslag gemeenteraadsverkiezingen in Borger-Odoorn</w:t>
      </w:r>
    </w:p>
    <w:tbl>
      <w:tblPr>
        <w:tblStyle w:val="Tabelraster"/>
        <w:tblW w:w="0" w:type="auto"/>
        <w:tblLook w:val="04A0" w:firstRow="1" w:lastRow="0" w:firstColumn="1" w:lastColumn="0" w:noHBand="0" w:noVBand="1"/>
      </w:tblPr>
      <w:tblGrid>
        <w:gridCol w:w="3020"/>
        <w:gridCol w:w="3021"/>
        <w:gridCol w:w="3021"/>
      </w:tblGrid>
      <w:tr w:rsidR="0011435B" w14:paraId="7F307EEE" w14:textId="77777777" w:rsidTr="0011435B">
        <w:tc>
          <w:tcPr>
            <w:tcW w:w="3020" w:type="dxa"/>
          </w:tcPr>
          <w:p w14:paraId="74E72F69" w14:textId="69FCEAB4" w:rsidR="0011435B" w:rsidRDefault="00C81787">
            <w:pPr>
              <w:rPr>
                <w:noProof/>
              </w:rPr>
            </w:pPr>
            <w:r>
              <w:rPr>
                <w:noProof/>
              </w:rPr>
              <w:t>Partij</w:t>
            </w:r>
          </w:p>
        </w:tc>
        <w:tc>
          <w:tcPr>
            <w:tcW w:w="3021" w:type="dxa"/>
          </w:tcPr>
          <w:p w14:paraId="6412C9A7" w14:textId="198260A2" w:rsidR="0011435B" w:rsidRDefault="00C81787">
            <w:pPr>
              <w:rPr>
                <w:noProof/>
              </w:rPr>
            </w:pPr>
            <w:r>
              <w:rPr>
                <w:noProof/>
              </w:rPr>
              <w:t>2018</w:t>
            </w:r>
          </w:p>
        </w:tc>
        <w:tc>
          <w:tcPr>
            <w:tcW w:w="3021" w:type="dxa"/>
          </w:tcPr>
          <w:p w14:paraId="3FCEE4E8" w14:textId="44EB0F05" w:rsidR="0011435B" w:rsidRDefault="00C81787">
            <w:pPr>
              <w:rPr>
                <w:noProof/>
              </w:rPr>
            </w:pPr>
            <w:r>
              <w:rPr>
                <w:noProof/>
              </w:rPr>
              <w:t>2022</w:t>
            </w:r>
          </w:p>
        </w:tc>
      </w:tr>
      <w:tr w:rsidR="0011435B" w14:paraId="0BE25000" w14:textId="77777777" w:rsidTr="0011435B">
        <w:tc>
          <w:tcPr>
            <w:tcW w:w="3020" w:type="dxa"/>
          </w:tcPr>
          <w:p w14:paraId="02826AD3" w14:textId="18FD0CED" w:rsidR="0011435B" w:rsidRDefault="0011435B">
            <w:pPr>
              <w:rPr>
                <w:noProof/>
              </w:rPr>
            </w:pPr>
            <w:r>
              <w:rPr>
                <w:noProof/>
              </w:rPr>
              <w:t>GBO</w:t>
            </w:r>
          </w:p>
        </w:tc>
        <w:tc>
          <w:tcPr>
            <w:tcW w:w="3021" w:type="dxa"/>
          </w:tcPr>
          <w:p w14:paraId="6048C597" w14:textId="1250F874" w:rsidR="0011435B" w:rsidRDefault="00C81787">
            <w:pPr>
              <w:rPr>
                <w:noProof/>
              </w:rPr>
            </w:pPr>
            <w:r>
              <w:rPr>
                <w:noProof/>
              </w:rPr>
              <w:t>3917</w:t>
            </w:r>
          </w:p>
        </w:tc>
        <w:tc>
          <w:tcPr>
            <w:tcW w:w="3021" w:type="dxa"/>
          </w:tcPr>
          <w:p w14:paraId="62D120C0" w14:textId="43C77942" w:rsidR="0011435B" w:rsidRDefault="0011435B">
            <w:pPr>
              <w:rPr>
                <w:noProof/>
              </w:rPr>
            </w:pPr>
            <w:r>
              <w:rPr>
                <w:noProof/>
              </w:rPr>
              <w:t>3398</w:t>
            </w:r>
            <w:r w:rsidR="00C81787">
              <w:rPr>
                <w:noProof/>
              </w:rPr>
              <w:t xml:space="preserve"> (7)</w:t>
            </w:r>
          </w:p>
        </w:tc>
      </w:tr>
      <w:tr w:rsidR="0011435B" w14:paraId="6D9837DC" w14:textId="77777777" w:rsidTr="0011435B">
        <w:tc>
          <w:tcPr>
            <w:tcW w:w="3020" w:type="dxa"/>
          </w:tcPr>
          <w:p w14:paraId="0423D935" w14:textId="5F7A9430" w:rsidR="0011435B" w:rsidRDefault="0011435B">
            <w:pPr>
              <w:rPr>
                <w:noProof/>
              </w:rPr>
            </w:pPr>
            <w:r>
              <w:rPr>
                <w:noProof/>
              </w:rPr>
              <w:t>PvdA</w:t>
            </w:r>
          </w:p>
        </w:tc>
        <w:tc>
          <w:tcPr>
            <w:tcW w:w="3021" w:type="dxa"/>
          </w:tcPr>
          <w:p w14:paraId="6E508B7C" w14:textId="5F38F41C" w:rsidR="0011435B" w:rsidRDefault="00C81787">
            <w:pPr>
              <w:rPr>
                <w:noProof/>
              </w:rPr>
            </w:pPr>
            <w:r>
              <w:rPr>
                <w:noProof/>
              </w:rPr>
              <w:t>1469</w:t>
            </w:r>
          </w:p>
        </w:tc>
        <w:tc>
          <w:tcPr>
            <w:tcW w:w="3021" w:type="dxa"/>
          </w:tcPr>
          <w:p w14:paraId="23040DF5" w14:textId="5EF6591A" w:rsidR="0011435B" w:rsidRDefault="0011435B">
            <w:pPr>
              <w:rPr>
                <w:noProof/>
              </w:rPr>
            </w:pPr>
            <w:r>
              <w:rPr>
                <w:noProof/>
              </w:rPr>
              <w:t>1733</w:t>
            </w:r>
            <w:r w:rsidR="00C81787">
              <w:rPr>
                <w:noProof/>
              </w:rPr>
              <w:t xml:space="preserve"> (3)</w:t>
            </w:r>
          </w:p>
        </w:tc>
      </w:tr>
      <w:tr w:rsidR="0011435B" w14:paraId="6C216B43" w14:textId="77777777" w:rsidTr="0011435B">
        <w:tc>
          <w:tcPr>
            <w:tcW w:w="3020" w:type="dxa"/>
          </w:tcPr>
          <w:p w14:paraId="03A3D42F" w14:textId="5620EFA1" w:rsidR="0011435B" w:rsidRDefault="0011435B">
            <w:pPr>
              <w:rPr>
                <w:noProof/>
              </w:rPr>
            </w:pPr>
            <w:r>
              <w:rPr>
                <w:noProof/>
              </w:rPr>
              <w:t>LBO</w:t>
            </w:r>
          </w:p>
        </w:tc>
        <w:tc>
          <w:tcPr>
            <w:tcW w:w="3021" w:type="dxa"/>
          </w:tcPr>
          <w:p w14:paraId="3F0FB9DC" w14:textId="49C7CE07" w:rsidR="0011435B" w:rsidRDefault="00C81787">
            <w:pPr>
              <w:rPr>
                <w:noProof/>
              </w:rPr>
            </w:pPr>
            <w:r>
              <w:rPr>
                <w:noProof/>
              </w:rPr>
              <w:t>1107</w:t>
            </w:r>
          </w:p>
        </w:tc>
        <w:tc>
          <w:tcPr>
            <w:tcW w:w="3021" w:type="dxa"/>
          </w:tcPr>
          <w:p w14:paraId="5959FBE5" w14:textId="5687CBE2" w:rsidR="0011435B" w:rsidRDefault="0011435B">
            <w:pPr>
              <w:rPr>
                <w:noProof/>
              </w:rPr>
            </w:pPr>
            <w:r>
              <w:rPr>
                <w:noProof/>
              </w:rPr>
              <w:t>1408</w:t>
            </w:r>
            <w:r w:rsidR="00C81787">
              <w:rPr>
                <w:noProof/>
              </w:rPr>
              <w:t xml:space="preserve"> (3)</w:t>
            </w:r>
          </w:p>
        </w:tc>
      </w:tr>
      <w:tr w:rsidR="0011435B" w14:paraId="4C498619" w14:textId="77777777" w:rsidTr="0011435B">
        <w:tc>
          <w:tcPr>
            <w:tcW w:w="3020" w:type="dxa"/>
          </w:tcPr>
          <w:p w14:paraId="591CD8D5" w14:textId="51D9A6D7" w:rsidR="0011435B" w:rsidRDefault="00C81787">
            <w:pPr>
              <w:rPr>
                <w:noProof/>
              </w:rPr>
            </w:pPr>
            <w:r>
              <w:rPr>
                <w:noProof/>
              </w:rPr>
              <w:t>VVD</w:t>
            </w:r>
          </w:p>
        </w:tc>
        <w:tc>
          <w:tcPr>
            <w:tcW w:w="3021" w:type="dxa"/>
          </w:tcPr>
          <w:p w14:paraId="42B74802" w14:textId="4D202052" w:rsidR="0011435B" w:rsidRDefault="00C81787">
            <w:pPr>
              <w:rPr>
                <w:noProof/>
              </w:rPr>
            </w:pPr>
            <w:r>
              <w:rPr>
                <w:noProof/>
              </w:rPr>
              <w:t>1724</w:t>
            </w:r>
          </w:p>
        </w:tc>
        <w:tc>
          <w:tcPr>
            <w:tcW w:w="3021" w:type="dxa"/>
          </w:tcPr>
          <w:p w14:paraId="0C524C65" w14:textId="10DD9E30" w:rsidR="0011435B" w:rsidRDefault="00C81787">
            <w:pPr>
              <w:rPr>
                <w:noProof/>
              </w:rPr>
            </w:pPr>
            <w:r>
              <w:rPr>
                <w:noProof/>
              </w:rPr>
              <w:t>1385 (3)</w:t>
            </w:r>
          </w:p>
        </w:tc>
      </w:tr>
      <w:tr w:rsidR="0011435B" w14:paraId="3B3998F5" w14:textId="77777777" w:rsidTr="0011435B">
        <w:tc>
          <w:tcPr>
            <w:tcW w:w="3020" w:type="dxa"/>
          </w:tcPr>
          <w:p w14:paraId="3BAA4AE5" w14:textId="6AC699C4" w:rsidR="0011435B" w:rsidRDefault="00C81787">
            <w:pPr>
              <w:rPr>
                <w:noProof/>
              </w:rPr>
            </w:pPr>
            <w:r>
              <w:rPr>
                <w:noProof/>
              </w:rPr>
              <w:t>CDA</w:t>
            </w:r>
          </w:p>
        </w:tc>
        <w:tc>
          <w:tcPr>
            <w:tcW w:w="3021" w:type="dxa"/>
          </w:tcPr>
          <w:p w14:paraId="0F07F68E" w14:textId="0F637214" w:rsidR="0011435B" w:rsidRDefault="00C81787">
            <w:pPr>
              <w:rPr>
                <w:noProof/>
              </w:rPr>
            </w:pPr>
            <w:r>
              <w:rPr>
                <w:noProof/>
              </w:rPr>
              <w:t>1230</w:t>
            </w:r>
          </w:p>
        </w:tc>
        <w:tc>
          <w:tcPr>
            <w:tcW w:w="3021" w:type="dxa"/>
          </w:tcPr>
          <w:p w14:paraId="3F8A6460" w14:textId="29B0E1C5" w:rsidR="0011435B" w:rsidRDefault="00C81787">
            <w:pPr>
              <w:rPr>
                <w:noProof/>
              </w:rPr>
            </w:pPr>
            <w:r>
              <w:rPr>
                <w:noProof/>
              </w:rPr>
              <w:t>1316 (2)</w:t>
            </w:r>
          </w:p>
        </w:tc>
      </w:tr>
      <w:tr w:rsidR="0011435B" w14:paraId="17099FB1" w14:textId="77777777" w:rsidTr="0011435B">
        <w:tc>
          <w:tcPr>
            <w:tcW w:w="3020" w:type="dxa"/>
          </w:tcPr>
          <w:p w14:paraId="2BADBFEE" w14:textId="2571807C" w:rsidR="0011435B" w:rsidRDefault="00C81787">
            <w:pPr>
              <w:rPr>
                <w:noProof/>
              </w:rPr>
            </w:pPr>
            <w:r>
              <w:rPr>
                <w:noProof/>
              </w:rPr>
              <w:t>GL</w:t>
            </w:r>
          </w:p>
        </w:tc>
        <w:tc>
          <w:tcPr>
            <w:tcW w:w="3021" w:type="dxa"/>
          </w:tcPr>
          <w:p w14:paraId="43A8C788" w14:textId="27852410" w:rsidR="0011435B" w:rsidRDefault="00C81787">
            <w:pPr>
              <w:rPr>
                <w:noProof/>
              </w:rPr>
            </w:pPr>
            <w:r>
              <w:rPr>
                <w:noProof/>
              </w:rPr>
              <w:t>735</w:t>
            </w:r>
          </w:p>
        </w:tc>
        <w:tc>
          <w:tcPr>
            <w:tcW w:w="3021" w:type="dxa"/>
          </w:tcPr>
          <w:p w14:paraId="3CFB7D7B" w14:textId="4906683D" w:rsidR="0011435B" w:rsidRDefault="00C81787">
            <w:pPr>
              <w:rPr>
                <w:noProof/>
              </w:rPr>
            </w:pPr>
            <w:r>
              <w:rPr>
                <w:noProof/>
              </w:rPr>
              <w:t>738 (1)</w:t>
            </w:r>
          </w:p>
        </w:tc>
      </w:tr>
      <w:tr w:rsidR="0011435B" w14:paraId="2FE2ED47" w14:textId="77777777" w:rsidTr="0011435B">
        <w:tc>
          <w:tcPr>
            <w:tcW w:w="3020" w:type="dxa"/>
          </w:tcPr>
          <w:p w14:paraId="67401221" w14:textId="2BC7F30F" w:rsidR="0011435B" w:rsidRDefault="00C81787">
            <w:pPr>
              <w:rPr>
                <w:noProof/>
              </w:rPr>
            </w:pPr>
            <w:r>
              <w:rPr>
                <w:noProof/>
              </w:rPr>
              <w:t>D66</w:t>
            </w:r>
          </w:p>
        </w:tc>
        <w:tc>
          <w:tcPr>
            <w:tcW w:w="3021" w:type="dxa"/>
          </w:tcPr>
          <w:p w14:paraId="20046B1C" w14:textId="7DC84860" w:rsidR="0011435B" w:rsidRDefault="00C81787">
            <w:pPr>
              <w:rPr>
                <w:noProof/>
              </w:rPr>
            </w:pPr>
            <w:r>
              <w:rPr>
                <w:noProof/>
              </w:rPr>
              <w:t>560</w:t>
            </w:r>
          </w:p>
        </w:tc>
        <w:tc>
          <w:tcPr>
            <w:tcW w:w="3021" w:type="dxa"/>
          </w:tcPr>
          <w:p w14:paraId="648DD2F5" w14:textId="4AB38BAD" w:rsidR="0011435B" w:rsidRDefault="00C81787">
            <w:pPr>
              <w:rPr>
                <w:noProof/>
              </w:rPr>
            </w:pPr>
            <w:r>
              <w:rPr>
                <w:noProof/>
              </w:rPr>
              <w:t>484 (1)</w:t>
            </w:r>
          </w:p>
        </w:tc>
      </w:tr>
      <w:tr w:rsidR="00C81787" w14:paraId="35A73D0E" w14:textId="77777777" w:rsidTr="0011435B">
        <w:tc>
          <w:tcPr>
            <w:tcW w:w="3020" w:type="dxa"/>
          </w:tcPr>
          <w:p w14:paraId="61428BF9" w14:textId="42388C66" w:rsidR="00C81787" w:rsidRDefault="00C81787">
            <w:pPr>
              <w:rPr>
                <w:noProof/>
              </w:rPr>
            </w:pPr>
            <w:r>
              <w:rPr>
                <w:noProof/>
              </w:rPr>
              <w:t>CU</w:t>
            </w:r>
          </w:p>
        </w:tc>
        <w:tc>
          <w:tcPr>
            <w:tcW w:w="3021" w:type="dxa"/>
          </w:tcPr>
          <w:p w14:paraId="5100BA14" w14:textId="73E9A257" w:rsidR="00C81787" w:rsidRDefault="00C81787">
            <w:pPr>
              <w:rPr>
                <w:noProof/>
              </w:rPr>
            </w:pPr>
            <w:r>
              <w:rPr>
                <w:noProof/>
              </w:rPr>
              <w:t>629</w:t>
            </w:r>
          </w:p>
        </w:tc>
        <w:tc>
          <w:tcPr>
            <w:tcW w:w="3021" w:type="dxa"/>
          </w:tcPr>
          <w:p w14:paraId="23EF7D50" w14:textId="7E7E187A" w:rsidR="00C81787" w:rsidRDefault="00C81787">
            <w:pPr>
              <w:rPr>
                <w:noProof/>
              </w:rPr>
            </w:pPr>
            <w:r>
              <w:rPr>
                <w:noProof/>
              </w:rPr>
              <w:t>473 (1)</w:t>
            </w:r>
          </w:p>
        </w:tc>
      </w:tr>
    </w:tbl>
    <w:p w14:paraId="4D683270" w14:textId="77777777" w:rsidR="0011435B" w:rsidRDefault="0011435B">
      <w:pPr>
        <w:rPr>
          <w:noProof/>
        </w:rPr>
      </w:pPr>
    </w:p>
    <w:p w14:paraId="11E75574" w14:textId="1137C933" w:rsidR="00C50F9C" w:rsidRDefault="00C50F9C">
      <w:pPr>
        <w:rPr>
          <w:noProof/>
        </w:rPr>
      </w:pPr>
      <w:r>
        <w:rPr>
          <w:noProof/>
        </w:rPr>
        <w:t xml:space="preserve">Deze vijf partijen zijn aan de slag gegaan om </w:t>
      </w:r>
      <w:r w:rsidR="000E1996">
        <w:rPr>
          <w:noProof/>
        </w:rPr>
        <w:t>een coalitieakkord te schrijven onder leiding van Piet Adema (huidige minster van Landbouw). Hierbij werd ondersteuning geleverd door een extern secretaresse.</w:t>
      </w:r>
    </w:p>
    <w:p w14:paraId="136916A0" w14:textId="5766AE79" w:rsidR="000E1996" w:rsidRDefault="000E1996">
      <w:pPr>
        <w:rPr>
          <w:noProof/>
        </w:rPr>
      </w:pPr>
      <w:r>
        <w:rPr>
          <w:noProof/>
        </w:rPr>
        <w:t>Na 8 gesprekken was het formatieakkoord gereed en kon op 16 mei aan de pers worden gepresenteerd en op 19 mei een de raad worden overhandigd voor discussie en benoeming van de beoogde wethouders. Er zijn vier wethouders benoemd van respectievelijk VVD, PvdA, LBO en CDA.</w:t>
      </w:r>
    </w:p>
    <w:p w14:paraId="4E10F8CD" w14:textId="7F2AFE3D" w:rsidR="000E1996" w:rsidRDefault="000E1996">
      <w:pPr>
        <w:rPr>
          <w:noProof/>
        </w:rPr>
      </w:pPr>
      <w:r>
        <w:rPr>
          <w:noProof/>
        </w:rPr>
        <w:t>Na de installatie van de</w:t>
      </w:r>
      <w:r w:rsidRPr="000E1996">
        <w:rPr>
          <w:noProof/>
        </w:rPr>
        <w:t xml:space="preserve"> </w:t>
      </w:r>
      <w:r>
        <w:rPr>
          <w:noProof/>
        </w:rPr>
        <w:t>wethouders is er regelmatig fractieoverleg met</w:t>
      </w:r>
      <w:r>
        <w:rPr>
          <w:noProof/>
        </w:rPr>
        <w:t>met het CAD, omdat de door hun geleverde wethouder ook namens de CU opereert. Over het algemeen is het één van de twee fractievergaderingen, die gezamenlijk worden gehouden. Er zijn in totaal 10 fractievergaderingen geweest.</w:t>
      </w:r>
    </w:p>
    <w:p w14:paraId="5360A7FC" w14:textId="56CE69E7" w:rsidR="000E1996" w:rsidRDefault="000E1996">
      <w:pPr>
        <w:rPr>
          <w:noProof/>
        </w:rPr>
      </w:pPr>
      <w:r>
        <w:rPr>
          <w:noProof/>
        </w:rPr>
        <w:t>Dit jaar zijn tot steunraadslid benoemd: Alinda</w:t>
      </w:r>
      <w:r w:rsidR="0011435B">
        <w:rPr>
          <w:noProof/>
        </w:rPr>
        <w:t xml:space="preserve"> van de Weide-Hoekert</w:t>
      </w:r>
      <w:r>
        <w:rPr>
          <w:noProof/>
        </w:rPr>
        <w:t xml:space="preserve"> en </w:t>
      </w:r>
      <w:r w:rsidR="0011435B">
        <w:rPr>
          <w:noProof/>
        </w:rPr>
        <w:t>Eddie Veldkamp</w:t>
      </w:r>
      <w:r w:rsidR="009B3F02">
        <w:rPr>
          <w:noProof/>
        </w:rPr>
        <w:t xml:space="preserve"> (verlengd).</w:t>
      </w:r>
    </w:p>
    <w:p w14:paraId="3C4F9054" w14:textId="242E5729" w:rsidR="009B3F02" w:rsidRDefault="009B3F02">
      <w:r>
        <w:rPr>
          <w:noProof/>
        </w:rPr>
        <w:t>Vanege het ontbreken van een penningmeester, een secretaris en een algemeen bestuurslid zijn er geen bestuursvergaderingen ge</w:t>
      </w:r>
      <w:r w:rsidR="0011435B">
        <w:rPr>
          <w:noProof/>
        </w:rPr>
        <w:t>houden</w:t>
      </w:r>
      <w:r>
        <w:rPr>
          <w:noProof/>
        </w:rPr>
        <w:t>. Wel is door de voorzitter regelmatig overlegd met</w:t>
      </w:r>
      <w:r w:rsidR="0011435B">
        <w:rPr>
          <w:noProof/>
        </w:rPr>
        <w:t xml:space="preserve"> </w:t>
      </w:r>
      <w:r>
        <w:rPr>
          <w:noProof/>
        </w:rPr>
        <w:t>ons raadsli</w:t>
      </w:r>
      <w:r w:rsidR="00C81787">
        <w:rPr>
          <w:noProof/>
        </w:rPr>
        <w:t>d</w:t>
      </w:r>
      <w:r>
        <w:rPr>
          <w:noProof/>
        </w:rPr>
        <w:t xml:space="preserve"> Erik Braam.</w:t>
      </w:r>
    </w:p>
    <w:sectPr w:rsidR="009B3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9C"/>
    <w:rsid w:val="000E1996"/>
    <w:rsid w:val="0011435B"/>
    <w:rsid w:val="009B3F02"/>
    <w:rsid w:val="009C1CFC"/>
    <w:rsid w:val="00C50F9C"/>
    <w:rsid w:val="00C81787"/>
    <w:rsid w:val="00DD3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BB50"/>
  <w15:chartTrackingRefBased/>
  <w15:docId w15:val="{03259597-D6D4-40E5-95EC-4A8ABCD7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1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244</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Roskam</dc:creator>
  <cp:keywords/>
  <dc:description/>
  <cp:lastModifiedBy>Henk Roskam</cp:lastModifiedBy>
  <cp:revision>2</cp:revision>
  <dcterms:created xsi:type="dcterms:W3CDTF">2023-08-29T12:31:00Z</dcterms:created>
  <dcterms:modified xsi:type="dcterms:W3CDTF">2023-08-29T13:11:00Z</dcterms:modified>
</cp:coreProperties>
</file>